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99F9103" w14:textId="77777777" w:rsidR="005855A2" w:rsidRPr="0005023F" w:rsidRDefault="00FE148D" w:rsidP="0005023F">
      <w:pPr>
        <w:pStyle w:val="BodyText"/>
        <w:rPr>
          <w:caps/>
        </w:rPr>
      </w:pPr>
      <w:r w:rsidRPr="0005023F">
        <w:rPr>
          <w:cap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366164" wp14:editId="4C42EEE7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057400" cy="886460"/>
                <wp:effectExtent l="0" t="0" r="0" b="0"/>
                <wp:wrapTight wrapText="bothSides">
                  <wp:wrapPolygon edited="0">
                    <wp:start x="267" y="619"/>
                    <wp:lineTo x="267" y="20424"/>
                    <wp:lineTo x="21067" y="20424"/>
                    <wp:lineTo x="21067" y="619"/>
                    <wp:lineTo x="267" y="619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2A70A86" w14:textId="77777777" w:rsidR="00860614" w:rsidRDefault="00860614" w:rsidP="0005023F">
                            <w:pPr>
                              <w:pStyle w:val="BodyTex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CB9CF" wp14:editId="1E15679A">
                                  <wp:extent cx="1813257" cy="711200"/>
                                  <wp:effectExtent l="0" t="0" r="0" b="0"/>
                                  <wp:docPr id="2" name="Picture 2" descr="CMS LOGO&#10;&#10;&#10;&#10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MSlogoOFM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3257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6616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2pt;margin-top:-9pt;width:162pt;height:6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" filled="f" stroked="f">
                <v:textbox inset=",7.2pt,,7.2pt">
                  <w:txbxContent>
                    <w:p w14:paraId="52A70A86" w14:textId="77777777" w:rsidR="00860614" w:rsidRDefault="00860614" w:rsidP="0005023F">
                      <w:pPr>
                        <w:pStyle w:val="BodyTex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ECB9CF" wp14:editId="1E15679A">
                            <wp:extent cx="1813257" cy="711200"/>
                            <wp:effectExtent l="0" t="0" r="0" b="0"/>
                            <wp:docPr id="2" name="Picture 2" descr="CMS LOGO&#10;&#10;&#10;&#10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MSlogoOFM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3257" cy="71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855A2" w:rsidRPr="0005023F">
        <w:rPr>
          <w:caps/>
        </w:rPr>
        <w:t>Department of Health &amp; Human Services</w:t>
      </w:r>
    </w:p>
    <w:p w14:paraId="498ADCA2" w14:textId="77777777" w:rsidR="005855A2" w:rsidRPr="0005023F" w:rsidRDefault="005855A2" w:rsidP="0005023F">
      <w:pPr>
        <w:pStyle w:val="BodyText"/>
      </w:pPr>
      <w:r w:rsidRPr="0005023F">
        <w:t>Centers for Medicare &amp; Medicaid Services</w:t>
      </w:r>
    </w:p>
    <w:p w14:paraId="6F3F1188" w14:textId="77777777" w:rsidR="005855A2" w:rsidRPr="0005023F" w:rsidRDefault="005855A2" w:rsidP="0005023F">
      <w:pPr>
        <w:pStyle w:val="BodyText"/>
      </w:pPr>
      <w:r w:rsidRPr="0005023F">
        <w:t>7500 Security Boulevard</w:t>
      </w:r>
    </w:p>
    <w:p w14:paraId="6190779B" w14:textId="77777777" w:rsidR="005855A2" w:rsidRPr="0005023F" w:rsidRDefault="005855A2" w:rsidP="0005023F">
      <w:pPr>
        <w:pStyle w:val="BodyText"/>
      </w:pPr>
      <w:r w:rsidRPr="0005023F">
        <w:t>Baltimore, Maryland 21244-1850</w:t>
      </w:r>
    </w:p>
    <w:p w14:paraId="7E49500B" w14:textId="77777777" w:rsidR="005855A2" w:rsidRPr="0005023F" w:rsidRDefault="005855A2" w:rsidP="0005023F">
      <w:pPr>
        <w:pStyle w:val="BodyText"/>
      </w:pPr>
    </w:p>
    <w:p w14:paraId="5D90B4EC" w14:textId="77777777" w:rsidR="003616F1" w:rsidRPr="0005023F" w:rsidRDefault="003616F1" w:rsidP="0028662E">
      <w:pPr>
        <w:pStyle w:val="CenterforMedicare"/>
      </w:pPr>
      <w:r w:rsidRPr="000502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ED3E8E3" wp14:editId="42DD5588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5943600" cy="0"/>
                <wp:effectExtent l="0" t="0" r="0" b="0"/>
                <wp:wrapNone/>
                <wp:docPr id="4" name="Line 2" descr="line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39E21" id="Line 2" o:spid="_x0000_s1026" alt="line&#10;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4.4pt" to="466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" o:allowincell="f" strokeweight="1pt"/>
            </w:pict>
          </mc:Fallback>
        </mc:AlternateContent>
      </w:r>
      <w:r w:rsidR="0005023F" w:rsidRPr="0005023F">
        <w:t>Center</w:t>
      </w:r>
      <w:r w:rsidR="00F87696">
        <w:t>s</w:t>
      </w:r>
      <w:r w:rsidR="0005023F" w:rsidRPr="0005023F">
        <w:t xml:space="preserve"> for Medicare</w:t>
      </w:r>
      <w:r w:rsidR="00235361">
        <w:t xml:space="preserve"> </w:t>
      </w:r>
      <w:r w:rsidR="00451E77">
        <w:t xml:space="preserve">&amp; </w:t>
      </w:r>
      <w:r w:rsidR="00235361">
        <w:t>Medicaid Services</w:t>
      </w:r>
    </w:p>
    <w:p w14:paraId="1379B68D" w14:textId="77777777" w:rsidR="005855A2" w:rsidRPr="00744AE7" w:rsidRDefault="005855A2" w:rsidP="0005023F">
      <w:pPr>
        <w:pStyle w:val="BodyText"/>
      </w:pPr>
    </w:p>
    <w:p w14:paraId="3F5CF984" w14:textId="382134DC" w:rsidR="0005023F" w:rsidRDefault="0005023F" w:rsidP="0005023F">
      <w:pPr>
        <w:pStyle w:val="BodyText"/>
        <w:kinsoku w:val="0"/>
        <w:overflowPunct w:val="0"/>
        <w:spacing w:after="240"/>
        <w:ind w:left="1440" w:hanging="1440"/>
      </w:pPr>
      <w:r>
        <w:rPr>
          <w:b/>
          <w:bCs/>
          <w:spacing w:val="-2"/>
        </w:rPr>
        <w:t>DATE:</w:t>
      </w:r>
      <w:r w:rsidR="00F10370">
        <w:rPr>
          <w:b/>
          <w:bCs/>
          <w:spacing w:val="-2"/>
        </w:rPr>
        <w:t xml:space="preserve"> </w:t>
      </w:r>
      <w:r w:rsidR="00F10370">
        <w:rPr>
          <w:b/>
          <w:bCs/>
          <w:spacing w:val="-2"/>
        </w:rPr>
        <w:tab/>
      </w:r>
      <w:r w:rsidR="00627A40" w:rsidRPr="00627A40">
        <w:rPr>
          <w:bCs/>
          <w:spacing w:val="-2"/>
        </w:rPr>
        <w:t>September 9, 2021</w:t>
      </w:r>
      <w:r>
        <w:rPr>
          <w:b/>
          <w:bCs/>
          <w:spacing w:val="-2"/>
        </w:rPr>
        <w:tab/>
      </w:r>
    </w:p>
    <w:p w14:paraId="6CDD22EE" w14:textId="77777777" w:rsidR="0005023F" w:rsidRDefault="0005023F" w:rsidP="0005023F">
      <w:pPr>
        <w:pStyle w:val="BodyText"/>
        <w:kinsoku w:val="0"/>
        <w:overflowPunct w:val="0"/>
        <w:spacing w:after="240"/>
        <w:ind w:left="1440" w:hanging="1440"/>
      </w:pPr>
      <w:r>
        <w:rPr>
          <w:b/>
          <w:bCs/>
        </w:rPr>
        <w:t>TO:</w:t>
      </w:r>
      <w:r w:rsidR="00F10370" w:rsidRPr="00F10370">
        <w:t xml:space="preserve"> </w:t>
      </w:r>
      <w:r w:rsidR="00F10370">
        <w:tab/>
        <w:t>Medicare-Medicaid</w:t>
      </w:r>
      <w:r w:rsidR="00F10370">
        <w:rPr>
          <w:spacing w:val="-7"/>
        </w:rPr>
        <w:t xml:space="preserve"> </w:t>
      </w:r>
      <w:r w:rsidR="00F10370">
        <w:t>Plans operating in California</w:t>
      </w:r>
      <w:r>
        <w:rPr>
          <w:b/>
          <w:bCs/>
        </w:rPr>
        <w:tab/>
      </w:r>
    </w:p>
    <w:p w14:paraId="7A91E677" w14:textId="77777777" w:rsidR="00F10370" w:rsidRDefault="0005023F" w:rsidP="00607F9E">
      <w:pPr>
        <w:tabs>
          <w:tab w:val="left" w:pos="1440"/>
        </w:tabs>
        <w:spacing w:after="0"/>
        <w:ind w:right="115"/>
      </w:pPr>
      <w:r>
        <w:rPr>
          <w:b/>
          <w:bCs/>
          <w:spacing w:val="-2"/>
        </w:rPr>
        <w:t>FROM:</w:t>
      </w:r>
      <w:r w:rsidR="00F10370">
        <w:rPr>
          <w:b/>
          <w:bCs/>
          <w:spacing w:val="-2"/>
        </w:rPr>
        <w:tab/>
      </w:r>
      <w:r w:rsidR="00F10370" w:rsidRPr="004344A3">
        <w:t xml:space="preserve">Lindsay P. Barnette </w:t>
      </w:r>
    </w:p>
    <w:p w14:paraId="4A43538C" w14:textId="77777777" w:rsidR="00F10370" w:rsidRDefault="00F10370" w:rsidP="00607F9E">
      <w:pPr>
        <w:pStyle w:val="BodyText"/>
        <w:tabs>
          <w:tab w:val="left" w:pos="1440"/>
        </w:tabs>
        <w:ind w:left="1440" w:right="-144"/>
      </w:pPr>
      <w:r>
        <w:t xml:space="preserve">Director, Models, Demonstrations and Analysis Group </w:t>
      </w:r>
    </w:p>
    <w:p w14:paraId="13E9067E" w14:textId="77777777" w:rsidR="00F10370" w:rsidRDefault="00F10370" w:rsidP="00607F9E">
      <w:pPr>
        <w:pStyle w:val="BodyText"/>
        <w:tabs>
          <w:tab w:val="left" w:pos="1440"/>
        </w:tabs>
        <w:ind w:left="1440" w:right="-144"/>
        <w:rPr>
          <w:bCs/>
          <w:color w:val="000000"/>
        </w:rPr>
      </w:pPr>
      <w:r w:rsidRPr="00AE3867">
        <w:rPr>
          <w:bCs/>
          <w:color w:val="000000"/>
        </w:rPr>
        <w:t>Medicare-Medicaid Coordination Office</w:t>
      </w:r>
    </w:p>
    <w:p w14:paraId="6DAAC113" w14:textId="77777777" w:rsidR="00F10370" w:rsidRDefault="00F10370" w:rsidP="00F10370">
      <w:pPr>
        <w:pStyle w:val="BodyText"/>
        <w:ind w:left="1560" w:right="-144"/>
      </w:pPr>
    </w:p>
    <w:p w14:paraId="4ABDE3AC" w14:textId="1D5602FA" w:rsidR="004624A1" w:rsidRPr="00B500D4" w:rsidRDefault="00F10370" w:rsidP="00B500D4">
      <w:pPr>
        <w:pStyle w:val="BodyText"/>
        <w:ind w:left="1440" w:hanging="1440"/>
        <w:rPr>
          <w:b/>
        </w:rPr>
      </w:pPr>
      <w:r>
        <w:rPr>
          <w:b/>
        </w:rPr>
        <w:t>SUBJECT:</w:t>
      </w:r>
      <w:r>
        <w:rPr>
          <w:b/>
        </w:rPr>
        <w:tab/>
      </w:r>
      <w:r w:rsidR="00BA291D">
        <w:rPr>
          <w:bCs/>
        </w:rPr>
        <w:t>California Disenrollment Penalty Implementation for CY 2019</w:t>
      </w:r>
    </w:p>
    <w:p w14:paraId="71D41B5E" w14:textId="1111DD73" w:rsidR="00BA291D" w:rsidRDefault="00BA291D" w:rsidP="00BA291D">
      <w:r>
        <w:t xml:space="preserve">This memorandum provides </w:t>
      </w:r>
      <w:r w:rsidR="00CF2E3A">
        <w:t xml:space="preserve">an update on </w:t>
      </w:r>
      <w:r>
        <w:t>financial penalties applied to</w:t>
      </w:r>
      <w:r w:rsidR="00CF2E3A">
        <w:t xml:space="preserve"> select</w:t>
      </w:r>
      <w:r>
        <w:t xml:space="preserve"> Medicare-Medicaid Plans (MMPs) participating in the California capitated financial alignment model demonstration. </w:t>
      </w:r>
    </w:p>
    <w:p w14:paraId="211907AF" w14:textId="3462390F" w:rsidR="00BA291D" w:rsidRPr="0015559D" w:rsidRDefault="00CF2E3A" w:rsidP="00BA291D">
      <w:r>
        <w:t>E</w:t>
      </w:r>
      <w:r w:rsidR="00BA291D">
        <w:t xml:space="preserve">ffective beginning CY 2019, CMS implemented an annual retrospective </w:t>
      </w:r>
      <w:r w:rsidR="00A34B80">
        <w:t xml:space="preserve">Medicare A/B </w:t>
      </w:r>
      <w:r w:rsidR="00BA291D">
        <w:t xml:space="preserve">financial penalty for </w:t>
      </w:r>
      <w:r w:rsidR="00BA291D" w:rsidRPr="00340A8F">
        <w:t xml:space="preserve">California MMPs with high disenrollment rates. </w:t>
      </w:r>
    </w:p>
    <w:p w14:paraId="609E5570" w14:textId="34D5BCE5" w:rsidR="00F10370" w:rsidRDefault="00CF2E3A" w:rsidP="00F10370">
      <w:r>
        <w:t>For CY 2019 performance, t</w:t>
      </w:r>
      <w:r w:rsidR="00BA291D">
        <w:t xml:space="preserve">he </w:t>
      </w:r>
      <w:r>
        <w:t xml:space="preserve">recoupment </w:t>
      </w:r>
      <w:r w:rsidR="00BA291D">
        <w:t xml:space="preserve">of the California Disenrollment Penalty </w:t>
      </w:r>
      <w:r w:rsidR="00F60753">
        <w:t>occurred in</w:t>
      </w:r>
      <w:r w:rsidR="00BA291D">
        <w:t xml:space="preserve"> </w:t>
      </w:r>
      <w:r w:rsidR="00F60753">
        <w:t xml:space="preserve">the </w:t>
      </w:r>
      <w:r w:rsidR="00BA291D">
        <w:t>July 2021 capitation payment cycle</w:t>
      </w:r>
      <w:r w:rsidR="00A34B80">
        <w:t xml:space="preserve"> for applicable MMPs</w:t>
      </w:r>
      <w:r w:rsidR="00BA291D">
        <w:t xml:space="preserve">. </w:t>
      </w:r>
      <w:r w:rsidR="00F10370" w:rsidRPr="00F477CE">
        <w:t>The</w:t>
      </w:r>
      <w:r w:rsidR="00F10370">
        <w:t>se</w:t>
      </w:r>
      <w:r w:rsidR="00F10370" w:rsidRPr="00F477CE">
        <w:t xml:space="preserve"> </w:t>
      </w:r>
      <w:r w:rsidR="00A34B80">
        <w:t>recoupments</w:t>
      </w:r>
      <w:r w:rsidR="00F10370" w:rsidRPr="00F477CE">
        <w:t xml:space="preserve"> </w:t>
      </w:r>
      <w:r w:rsidR="00000918">
        <w:t>appear</w:t>
      </w:r>
      <w:r w:rsidR="00F10370" w:rsidRPr="006D21ED">
        <w:t xml:space="preserve"> </w:t>
      </w:r>
      <w:r w:rsidR="00F10370">
        <w:t>on the Plan Payment Report (PPR) on the “Special Adjustment” page</w:t>
      </w:r>
      <w:r w:rsidR="00BA291D">
        <w:t>.</w:t>
      </w:r>
      <w:r w:rsidR="00F10370">
        <w:t xml:space="preserve"> </w:t>
      </w:r>
    </w:p>
    <w:p w14:paraId="354084E0" w14:textId="77777777" w:rsidR="00F10370" w:rsidRPr="00F477CE" w:rsidRDefault="00F10370" w:rsidP="00F10370">
      <w:pPr>
        <w:pStyle w:val="BodyText"/>
        <w:ind w:right="163"/>
      </w:pPr>
      <w:r w:rsidRPr="00F477CE">
        <w:t xml:space="preserve">Please contact the Medicare-Medicaid Coordination Office at </w:t>
      </w:r>
      <w:hyperlink r:id="rId9">
        <w:r w:rsidRPr="00F477CE">
          <w:rPr>
            <w:color w:val="0000FF"/>
            <w:u w:val="single" w:color="0000FF"/>
          </w:rPr>
          <w:t>mmcocapsmodel@cms.hhs.gov</w:t>
        </w:r>
        <w:r w:rsidRPr="00F477CE">
          <w:rPr>
            <w:color w:val="0000FF"/>
            <w:spacing w:val="-21"/>
            <w:u w:val="single" w:color="0000FF"/>
          </w:rPr>
          <w:t xml:space="preserve"> </w:t>
        </w:r>
      </w:hyperlink>
      <w:r w:rsidRPr="00F477CE">
        <w:t>if you have any</w:t>
      </w:r>
      <w:r w:rsidRPr="00F477CE">
        <w:rPr>
          <w:spacing w:val="-5"/>
        </w:rPr>
        <w:t xml:space="preserve"> </w:t>
      </w:r>
      <w:r w:rsidRPr="00F477CE">
        <w:t>questions.</w:t>
      </w:r>
    </w:p>
    <w:sectPr w:rsidR="00F10370" w:rsidRPr="00F477CE" w:rsidSect="00A448F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E1684" w14:textId="77777777" w:rsidR="00E1200E" w:rsidRDefault="00E1200E" w:rsidP="0005023F">
      <w:pPr>
        <w:spacing w:before="0" w:after="0"/>
      </w:pPr>
      <w:r>
        <w:separator/>
      </w:r>
    </w:p>
  </w:endnote>
  <w:endnote w:type="continuationSeparator" w:id="0">
    <w:p w14:paraId="65F361C8" w14:textId="77777777" w:rsidR="00E1200E" w:rsidRDefault="00E1200E" w:rsidP="000502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5558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957C42" w14:textId="69123465" w:rsidR="0005023F" w:rsidRDefault="000502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3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CCC026" w14:textId="77777777" w:rsidR="0005023F" w:rsidRDefault="0005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F455" w14:textId="77777777" w:rsidR="00E1200E" w:rsidRDefault="00E1200E" w:rsidP="0005023F">
      <w:pPr>
        <w:spacing w:before="0" w:after="0"/>
      </w:pPr>
      <w:r>
        <w:separator/>
      </w:r>
    </w:p>
  </w:footnote>
  <w:footnote w:type="continuationSeparator" w:id="0">
    <w:p w14:paraId="5BEBC67B" w14:textId="77777777" w:rsidR="00E1200E" w:rsidRDefault="00E1200E" w:rsidP="0005023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54663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C9F0A4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CB564FD2"/>
    <w:lvl w:ilvl="0">
      <w:start w:val="1"/>
      <w:numFmt w:val="bullet"/>
      <w:pStyle w:val="ListBullet3"/>
      <w:lvlText w:val=""/>
      <w:lvlJc w:val="left"/>
      <w:pPr>
        <w:ind w:left="108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3EEC55EA"/>
    <w:lvl w:ilvl="0">
      <w:start w:val="1"/>
      <w:numFmt w:val="bullet"/>
      <w:pStyle w:val="ListBullet2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FFFFFF88"/>
    <w:multiLevelType w:val="singleLevel"/>
    <w:tmpl w:val="0BC4A72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9B06D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231744F"/>
    <w:multiLevelType w:val="hybridMultilevel"/>
    <w:tmpl w:val="6EC2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4"/>
  </w:num>
  <w:num w:numId="9">
    <w:abstractNumId w:val="4"/>
  </w:num>
  <w:num w:numId="10">
    <w:abstractNumId w:val="1"/>
  </w:num>
  <w:num w:numId="11">
    <w:abstractNumId w:val="1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AD1"/>
    <w:rsid w:val="00000918"/>
    <w:rsid w:val="0005023F"/>
    <w:rsid w:val="00093DE7"/>
    <w:rsid w:val="000C21DC"/>
    <w:rsid w:val="000C4666"/>
    <w:rsid w:val="000D7152"/>
    <w:rsid w:val="0012504C"/>
    <w:rsid w:val="00125A1F"/>
    <w:rsid w:val="00167AEA"/>
    <w:rsid w:val="0019193C"/>
    <w:rsid w:val="001C3FA6"/>
    <w:rsid w:val="001C49F0"/>
    <w:rsid w:val="002106A3"/>
    <w:rsid w:val="00235361"/>
    <w:rsid w:val="0027605E"/>
    <w:rsid w:val="0028662E"/>
    <w:rsid w:val="002E3262"/>
    <w:rsid w:val="002F426F"/>
    <w:rsid w:val="002F7282"/>
    <w:rsid w:val="0033428B"/>
    <w:rsid w:val="003616F1"/>
    <w:rsid w:val="00405255"/>
    <w:rsid w:val="00451E77"/>
    <w:rsid w:val="0045673F"/>
    <w:rsid w:val="004624A1"/>
    <w:rsid w:val="004A32EF"/>
    <w:rsid w:val="004F259A"/>
    <w:rsid w:val="00525EB9"/>
    <w:rsid w:val="00530F61"/>
    <w:rsid w:val="0057056A"/>
    <w:rsid w:val="00577814"/>
    <w:rsid w:val="005855A2"/>
    <w:rsid w:val="00593805"/>
    <w:rsid w:val="00593EBC"/>
    <w:rsid w:val="005A0BB1"/>
    <w:rsid w:val="00607F9E"/>
    <w:rsid w:val="006167B8"/>
    <w:rsid w:val="00623C3F"/>
    <w:rsid w:val="00627A40"/>
    <w:rsid w:val="006409EF"/>
    <w:rsid w:val="006563B7"/>
    <w:rsid w:val="00664DA6"/>
    <w:rsid w:val="00673441"/>
    <w:rsid w:val="006918D2"/>
    <w:rsid w:val="006A4ECD"/>
    <w:rsid w:val="006D3CF6"/>
    <w:rsid w:val="00721E55"/>
    <w:rsid w:val="00744AE7"/>
    <w:rsid w:val="007471B4"/>
    <w:rsid w:val="007510E8"/>
    <w:rsid w:val="007515D8"/>
    <w:rsid w:val="00757B8E"/>
    <w:rsid w:val="00774F50"/>
    <w:rsid w:val="007A5A90"/>
    <w:rsid w:val="007E71BD"/>
    <w:rsid w:val="007F134E"/>
    <w:rsid w:val="007F16B4"/>
    <w:rsid w:val="007F2DC5"/>
    <w:rsid w:val="007F4F4E"/>
    <w:rsid w:val="00860614"/>
    <w:rsid w:val="008B34EF"/>
    <w:rsid w:val="008C0002"/>
    <w:rsid w:val="009059C3"/>
    <w:rsid w:val="00980186"/>
    <w:rsid w:val="009A27FE"/>
    <w:rsid w:val="00A34B80"/>
    <w:rsid w:val="00A448F8"/>
    <w:rsid w:val="00A522B9"/>
    <w:rsid w:val="00A55EB1"/>
    <w:rsid w:val="00A6248D"/>
    <w:rsid w:val="00A93F8B"/>
    <w:rsid w:val="00AB6199"/>
    <w:rsid w:val="00AE2F67"/>
    <w:rsid w:val="00B242E2"/>
    <w:rsid w:val="00B35DAD"/>
    <w:rsid w:val="00B40895"/>
    <w:rsid w:val="00B500D4"/>
    <w:rsid w:val="00B7736E"/>
    <w:rsid w:val="00B91ADA"/>
    <w:rsid w:val="00BA291D"/>
    <w:rsid w:val="00BC51B5"/>
    <w:rsid w:val="00BD722E"/>
    <w:rsid w:val="00C70E33"/>
    <w:rsid w:val="00CA1031"/>
    <w:rsid w:val="00CB1F9E"/>
    <w:rsid w:val="00CC4AE4"/>
    <w:rsid w:val="00CF2E3A"/>
    <w:rsid w:val="00DB0B0A"/>
    <w:rsid w:val="00DC0141"/>
    <w:rsid w:val="00DC3A09"/>
    <w:rsid w:val="00DD0C10"/>
    <w:rsid w:val="00E1200E"/>
    <w:rsid w:val="00E13DD7"/>
    <w:rsid w:val="00E17826"/>
    <w:rsid w:val="00E302CE"/>
    <w:rsid w:val="00E6098D"/>
    <w:rsid w:val="00F10370"/>
    <w:rsid w:val="00F12BB5"/>
    <w:rsid w:val="00F1534D"/>
    <w:rsid w:val="00F24AD1"/>
    <w:rsid w:val="00F60753"/>
    <w:rsid w:val="00F71002"/>
    <w:rsid w:val="00F8025C"/>
    <w:rsid w:val="00F87696"/>
    <w:rsid w:val="00FA4183"/>
    <w:rsid w:val="00FE148D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63EAD"/>
  <w15:docId w15:val="{781E804E-B035-4F78-B3F2-5F1A2668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0D4"/>
    <w:pPr>
      <w:spacing w:before="180" w:after="18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27FE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40"/>
      <w:szCs w:val="40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00D4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 w:val="32"/>
      <w:szCs w:val="32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00D4"/>
    <w:pPr>
      <w:keepNext/>
      <w:keepLines/>
      <w:spacing w:before="240" w:after="240"/>
      <w:outlineLvl w:val="2"/>
    </w:pPr>
    <w:rPr>
      <w:rFonts w:ascii="Arial" w:eastAsiaTheme="majorEastAsia" w:hAnsi="Arial" w:cstheme="majorBidi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500D4"/>
    <w:pPr>
      <w:keepNext/>
      <w:keepLines/>
      <w:spacing w:before="240" w:after="240"/>
      <w:outlineLvl w:val="3"/>
    </w:pPr>
    <w:rPr>
      <w:rFonts w:ascii="Arial" w:eastAsiaTheme="majorEastAsia" w:hAnsi="Arial" w:cstheme="majorBidi"/>
      <w:b/>
      <w:bCs/>
      <w:i/>
      <w:iCs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2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342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5DAD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styleId="Hyperlink">
    <w:name w:val="Hyperlink"/>
    <w:basedOn w:val="DefaultParagraphFont"/>
    <w:semiHidden/>
    <w:rsid w:val="00B35D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E2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1"/>
    <w:qFormat/>
    <w:rsid w:val="0005023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023F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02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23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5023F"/>
    <w:rPr>
      <w:rFonts w:ascii="Times" w:eastAsia="Times" w:hAnsi="Times"/>
      <w:sz w:val="24"/>
    </w:rPr>
  </w:style>
  <w:style w:type="paragraph" w:styleId="ListBullet">
    <w:name w:val="List Bullet"/>
    <w:basedOn w:val="Normal"/>
    <w:uiPriority w:val="99"/>
    <w:unhideWhenUsed/>
    <w:rsid w:val="00DC3A09"/>
    <w:pPr>
      <w:numPr>
        <w:numId w:val="3"/>
      </w:numPr>
    </w:pPr>
    <w:rPr>
      <w:rFonts w:eastAsiaTheme="minorHAnsi"/>
      <w:lang w:bidi="en-US"/>
    </w:rPr>
  </w:style>
  <w:style w:type="paragraph" w:styleId="ListBullet2">
    <w:name w:val="List Bullet 2"/>
    <w:basedOn w:val="Normal"/>
    <w:uiPriority w:val="99"/>
    <w:unhideWhenUsed/>
    <w:rsid w:val="00DC3A09"/>
    <w:pPr>
      <w:numPr>
        <w:numId w:val="5"/>
      </w:numPr>
    </w:pPr>
    <w:rPr>
      <w:rFonts w:eastAsiaTheme="minorHAnsi"/>
      <w:lang w:bidi="en-US"/>
    </w:rPr>
  </w:style>
  <w:style w:type="paragraph" w:styleId="ListBullet3">
    <w:name w:val="List Bullet 3"/>
    <w:basedOn w:val="Normal"/>
    <w:uiPriority w:val="99"/>
    <w:unhideWhenUsed/>
    <w:rsid w:val="00DC3A09"/>
    <w:pPr>
      <w:numPr>
        <w:numId w:val="7"/>
      </w:numPr>
    </w:pPr>
    <w:rPr>
      <w:rFonts w:eastAsiaTheme="minorHAnsi"/>
      <w:lang w:bidi="en-US"/>
    </w:rPr>
  </w:style>
  <w:style w:type="paragraph" w:styleId="ListNumber">
    <w:name w:val="List Number"/>
    <w:basedOn w:val="Normal"/>
    <w:uiPriority w:val="99"/>
    <w:unhideWhenUsed/>
    <w:rsid w:val="00DC3A09"/>
    <w:pPr>
      <w:numPr>
        <w:numId w:val="9"/>
      </w:numPr>
    </w:pPr>
    <w:rPr>
      <w:rFonts w:eastAsiaTheme="minorHAnsi"/>
      <w:lang w:bidi="en-US"/>
    </w:rPr>
  </w:style>
  <w:style w:type="paragraph" w:styleId="ListNumber2">
    <w:name w:val="List Number 2"/>
    <w:basedOn w:val="Normal"/>
    <w:uiPriority w:val="99"/>
    <w:unhideWhenUsed/>
    <w:rsid w:val="00DC3A09"/>
    <w:pPr>
      <w:numPr>
        <w:numId w:val="11"/>
      </w:numPr>
    </w:pPr>
    <w:rPr>
      <w:rFonts w:eastAsiaTheme="minorHAnsi"/>
      <w:lang w:bidi="en-US"/>
    </w:rPr>
  </w:style>
  <w:style w:type="paragraph" w:styleId="ListNumber3">
    <w:name w:val="List Number 3"/>
    <w:basedOn w:val="Normal"/>
    <w:uiPriority w:val="99"/>
    <w:unhideWhenUsed/>
    <w:rsid w:val="00DC3A09"/>
    <w:pPr>
      <w:numPr>
        <w:numId w:val="13"/>
      </w:numPr>
    </w:pPr>
    <w:rPr>
      <w:rFonts w:eastAsiaTheme="minorHAnsi"/>
      <w:lang w:bidi="en-US"/>
    </w:rPr>
  </w:style>
  <w:style w:type="paragraph" w:customStyle="1" w:styleId="CenterforMedicare">
    <w:name w:val="Center for Medicare"/>
    <w:next w:val="BodyText"/>
    <w:qFormat/>
    <w:rsid w:val="0028662E"/>
    <w:rPr>
      <w:b/>
      <w:bCs/>
      <w:smallCap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27FE"/>
    <w:rPr>
      <w:rFonts w:ascii="Arial" w:eastAsiaTheme="majorEastAsia" w:hAnsi="Arial" w:cstheme="majorBidi"/>
      <w:b/>
      <w:bCs/>
      <w:sz w:val="40"/>
      <w:szCs w:val="40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500D4"/>
    <w:rPr>
      <w:rFonts w:ascii="Arial" w:eastAsiaTheme="majorEastAsia" w:hAnsi="Arial" w:cstheme="majorBidi"/>
      <w:b/>
      <w:bCs/>
      <w:sz w:val="32"/>
      <w:szCs w:val="32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B500D4"/>
    <w:rPr>
      <w:rFonts w:ascii="Arial" w:eastAsiaTheme="majorEastAsia" w:hAnsi="Arial" w:cstheme="majorBidi"/>
      <w:b/>
      <w:bCs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B500D4"/>
    <w:rPr>
      <w:rFonts w:ascii="Arial" w:eastAsiaTheme="majorEastAsia" w:hAnsi="Arial" w:cstheme="majorBidi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34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3342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91A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A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A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A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A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mcocapsmodel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1053</Characters>
  <Application>Microsoft Office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Disenrollment Penalty Implementation for CY 2019</vt:lpstr>
    </vt:vector>
  </TitlesOfParts>
  <Company>CMS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Disenrollment Penalty Implementation for CY 2019</dc:title>
  <dc:subject>CA CY 2019 Disenrollment Penalty</dc:subject>
  <dc:creator>CMS-MMCO</dc:creator>
  <cp:keywords>California, CA, Disenrollment Penalty, Contract Year 2019, CY 2019, Medicare-Medicaid Plans, MMPs, financial alignment initiative, FAI, capitated model demonstration</cp:keywords>
  <dc:description/>
  <cp:lastModifiedBy>Samuel Kelsey</cp:lastModifiedBy>
  <cp:revision>2</cp:revision>
  <cp:lastPrinted>2012-09-04T17:07:00Z</cp:lastPrinted>
  <dcterms:created xsi:type="dcterms:W3CDTF">2021-09-09T20:18:00Z</dcterms:created>
  <dcterms:modified xsi:type="dcterms:W3CDTF">2021-09-09T20:18:00Z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